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A8" w:rsidRPr="00040FA8" w:rsidRDefault="00040FA8" w:rsidP="00557A7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  <w:u w:val="single"/>
        </w:rPr>
      </w:pPr>
      <w:r w:rsidRPr="00040FA8">
        <w:rPr>
          <w:rFonts w:cs="Times-Bold"/>
          <w:b/>
          <w:bCs/>
          <w:sz w:val="32"/>
          <w:szCs w:val="32"/>
          <w:u w:val="single"/>
        </w:rPr>
        <w:t>R</w:t>
      </w:r>
      <w:r w:rsidR="00BD3C01">
        <w:rPr>
          <w:rFonts w:cs="Times-Bold"/>
          <w:b/>
          <w:bCs/>
          <w:sz w:val="32"/>
          <w:szCs w:val="32"/>
          <w:u w:val="single"/>
        </w:rPr>
        <w:t>egelungen</w:t>
      </w:r>
      <w:r w:rsidRPr="00040FA8">
        <w:rPr>
          <w:rFonts w:cs="Times-Bold"/>
          <w:b/>
          <w:bCs/>
          <w:sz w:val="32"/>
          <w:szCs w:val="32"/>
          <w:u w:val="single"/>
        </w:rPr>
        <w:t xml:space="preserve"> zur Verwendung von elektronischen Taschenrechnern </w:t>
      </w:r>
      <w:r w:rsidR="00BD3C01">
        <w:rPr>
          <w:rFonts w:cs="Times-Bold"/>
          <w:b/>
          <w:bCs/>
          <w:sz w:val="32"/>
          <w:szCs w:val="32"/>
          <w:u w:val="single"/>
        </w:rPr>
        <w:t xml:space="preserve">als Hilfsmittel bei Leistungsnachweisen </w:t>
      </w:r>
      <w:r w:rsidRPr="00040FA8">
        <w:rPr>
          <w:rFonts w:cs="Times-Bold"/>
          <w:b/>
          <w:bCs/>
          <w:sz w:val="32"/>
          <w:szCs w:val="32"/>
          <w:u w:val="single"/>
        </w:rPr>
        <w:t>an</w:t>
      </w:r>
      <w:r w:rsidR="00BD3C01">
        <w:rPr>
          <w:rFonts w:cs="Times-Bold"/>
          <w:b/>
          <w:bCs/>
          <w:sz w:val="32"/>
          <w:szCs w:val="32"/>
          <w:u w:val="single"/>
        </w:rPr>
        <w:t xml:space="preserve"> bayerischen Beruflichen Oberschulen (Fachoberschulen und Berufsoberschulen)</w:t>
      </w: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40FA8" w:rsidRPr="00BD3C01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BD3C01">
        <w:rPr>
          <w:rFonts w:cs="Times-Roman"/>
          <w:szCs w:val="24"/>
        </w:rPr>
        <w:t xml:space="preserve">(laut KMS vom 29.09.2006 </w:t>
      </w:r>
      <w:proofErr w:type="spellStart"/>
      <w:r w:rsidRPr="00BD3C01">
        <w:rPr>
          <w:rFonts w:cs="Times-Roman"/>
          <w:szCs w:val="24"/>
        </w:rPr>
        <w:t>Nr</w:t>
      </w:r>
      <w:proofErr w:type="spellEnd"/>
      <w:r w:rsidRPr="00BD3C01">
        <w:rPr>
          <w:rFonts w:cs="Times-Roman"/>
          <w:szCs w:val="24"/>
        </w:rPr>
        <w:t xml:space="preserve"> VII.6-5 S 9352-6-7.81483</w:t>
      </w:r>
      <w:r w:rsidR="00BD3C01" w:rsidRPr="00BD3C01">
        <w:rPr>
          <w:rFonts w:cs="Times-Roman"/>
          <w:szCs w:val="24"/>
        </w:rPr>
        <w:t xml:space="preserve"> bzw. vom Okt. 2014 VI.6-BS9352-6-7a.125844</w:t>
      </w:r>
      <w:r w:rsidRPr="00BD3C01">
        <w:rPr>
          <w:rFonts w:cs="Times-Roman"/>
          <w:szCs w:val="24"/>
        </w:rPr>
        <w:t>)</w:t>
      </w: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D3C01" w:rsidRDefault="00BD3C01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Bei Leistungsfeststellungen und Abschlussprüfungen – soweit im Einzelfall nicht anders geregelt – ist ein netzunabhängiger Taschenrechner als Hilfsmittel zugelassen.</w:t>
      </w:r>
    </w:p>
    <w:p w:rsidR="00BD3C01" w:rsidRDefault="00BD3C01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Nicht zugelassen sind graphikfähige Taschenrechner (GTR), Taschenrechner mit typischen Funktionen eines </w:t>
      </w:r>
      <w:proofErr w:type="spellStart"/>
      <w:r>
        <w:rPr>
          <w:rFonts w:cs="Times-Roman"/>
          <w:sz w:val="24"/>
          <w:szCs w:val="24"/>
        </w:rPr>
        <w:t>Computeralgebrasystems</w:t>
      </w:r>
      <w:proofErr w:type="spellEnd"/>
      <w:r>
        <w:rPr>
          <w:rFonts w:cs="Times-Roman"/>
          <w:sz w:val="24"/>
          <w:szCs w:val="24"/>
        </w:rPr>
        <w:t xml:space="preserve"> (CAS), Taschenrechner mit der Fähigkeit zur Datenübertragung sowie programmierbare Taschenrechner (ein Taschenrechner gilt als programmierbar, wenn zusätzliche, zum ursprünglichen Funktionsumfang nicht gehörige Routinen gespeichert werden können).</w:t>
      </w:r>
    </w:p>
    <w:p w:rsidR="00BD3C01" w:rsidRDefault="00BD3C01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Keine Einwände bestehen, wenn der Taschenrechner physikalische Konstanten (z.B. den Zahlenwert der Lichtgeschwindigkeit) bereitstellt.</w:t>
      </w: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Im Folgenden sind – geordnet nach Teilgebieten der Mathematik – Beispiele für</w:t>
      </w: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Funktionalitäten aufgelistet, die der Zulassung eines Taschenrechners entgegenstehen:</w:t>
      </w: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D42B5C">
        <w:rPr>
          <w:rFonts w:cs="Times-Bold"/>
          <w:b/>
          <w:bCs/>
          <w:sz w:val="24"/>
          <w:szCs w:val="24"/>
        </w:rPr>
        <w:t>Algebra/Analysis:</w:t>
      </w:r>
    </w:p>
    <w:p w:rsidR="00557A7F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Nicht zugelassen sind Taschenrechner</w:t>
      </w:r>
      <w:r w:rsidR="00557A7F">
        <w:rPr>
          <w:rFonts w:cs="Times-Roman"/>
          <w:sz w:val="24"/>
          <w:szCs w:val="24"/>
        </w:rPr>
        <w:t>, die Funktionen eigens zum</w:t>
      </w:r>
    </w:p>
    <w:p w:rsidR="00040FA8" w:rsidRPr="00557A7F" w:rsidRDefault="00040FA8" w:rsidP="00557A7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57A7F">
        <w:rPr>
          <w:rFonts w:cs="Times-Roman"/>
          <w:sz w:val="24"/>
          <w:szCs w:val="24"/>
        </w:rPr>
        <w:t>Darstell</w:t>
      </w:r>
      <w:r w:rsidR="00557A7F">
        <w:rPr>
          <w:rFonts w:cs="Times-Roman"/>
          <w:sz w:val="24"/>
          <w:szCs w:val="24"/>
        </w:rPr>
        <w:t>en</w:t>
      </w:r>
      <w:r w:rsidRPr="00557A7F">
        <w:rPr>
          <w:rFonts w:cs="Times-Roman"/>
          <w:sz w:val="24"/>
          <w:szCs w:val="24"/>
        </w:rPr>
        <w:t xml:space="preserve"> von Graphen,</w:t>
      </w:r>
    </w:p>
    <w:p w:rsidR="00557A7F" w:rsidRDefault="00040FA8" w:rsidP="00557A7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Umformen von Termen mit Variablen,</w:t>
      </w:r>
    </w:p>
    <w:p w:rsidR="00557A7F" w:rsidRDefault="00040FA8" w:rsidP="00557A7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 xml:space="preserve">Differenzieren bzw. Integrieren </w:t>
      </w:r>
    </w:p>
    <w:p w:rsidR="00040FA8" w:rsidRPr="00D42B5C" w:rsidRDefault="00040FA8" w:rsidP="00557A7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Lösen von Gleichungen oder Gleichungssystemen,</w:t>
      </w:r>
    </w:p>
    <w:p w:rsidR="00557A7F" w:rsidRDefault="00557A7F" w:rsidP="00557A7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Näherungswesen Berechnen von Nullstellen einer Funktion</w:t>
      </w:r>
    </w:p>
    <w:p w:rsidR="00557A7F" w:rsidRDefault="00557A7F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bereitstellen.</w:t>
      </w: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Keine Einwände bestehen, wenn der T</w:t>
      </w:r>
      <w:r w:rsidR="00BD3C01">
        <w:rPr>
          <w:rFonts w:cs="Times-Roman"/>
          <w:sz w:val="24"/>
          <w:szCs w:val="24"/>
        </w:rPr>
        <w:t>aschenrechner in der Lage ist, ein</w:t>
      </w:r>
      <w:r w:rsidRPr="00D42B5C">
        <w:rPr>
          <w:rFonts w:cs="Times-Roman"/>
          <w:sz w:val="24"/>
          <w:szCs w:val="24"/>
        </w:rPr>
        <w:t>e Wertetabelle</w:t>
      </w:r>
      <w:r w:rsidR="00BD3C01">
        <w:rPr>
          <w:rFonts w:cs="Times-Roman"/>
          <w:sz w:val="24"/>
          <w:szCs w:val="24"/>
        </w:rPr>
        <w:t xml:space="preserve"> zu </w:t>
      </w:r>
      <w:r w:rsidRPr="00D42B5C">
        <w:rPr>
          <w:rFonts w:cs="Times-Roman"/>
          <w:sz w:val="24"/>
          <w:szCs w:val="24"/>
        </w:rPr>
        <w:t>einer Funktion oder äquivalente Darstellungen</w:t>
      </w:r>
      <w:r w:rsidR="00BD3C01">
        <w:rPr>
          <w:rFonts w:cs="Times-Roman"/>
          <w:sz w:val="24"/>
          <w:szCs w:val="24"/>
        </w:rPr>
        <w:t xml:space="preserve"> zu</w:t>
      </w:r>
      <w:r w:rsidR="00BD3C01" w:rsidRPr="00D42B5C">
        <w:rPr>
          <w:rFonts w:cs="Times-Roman"/>
          <w:sz w:val="24"/>
          <w:szCs w:val="24"/>
        </w:rPr>
        <w:t xml:space="preserve"> Termen ohne </w:t>
      </w:r>
      <w:proofErr w:type="gramStart"/>
      <w:r w:rsidR="00BD3C01" w:rsidRPr="00D42B5C">
        <w:rPr>
          <w:rFonts w:cs="Times-Roman"/>
          <w:sz w:val="24"/>
          <w:szCs w:val="24"/>
        </w:rPr>
        <w:t>Variablen</w:t>
      </w:r>
      <w:proofErr w:type="gramEnd"/>
      <w:r w:rsidR="00BD3C01">
        <w:rPr>
          <w:rFonts w:cs="Times-Roman"/>
          <w:sz w:val="24"/>
          <w:szCs w:val="24"/>
        </w:rPr>
        <w:t xml:space="preserve"> (</w:t>
      </w:r>
      <w:r w:rsidRPr="00D42B5C">
        <w:rPr>
          <w:rFonts w:cs="Times-Roman"/>
          <w:sz w:val="24"/>
          <w:szCs w:val="24"/>
        </w:rPr>
        <w:t>z. B. durch Kürzen oder teilweises Radizieren</w:t>
      </w:r>
      <w:r w:rsidR="00BD3C01">
        <w:rPr>
          <w:rFonts w:cs="Times-Roman"/>
          <w:sz w:val="24"/>
          <w:szCs w:val="24"/>
        </w:rPr>
        <w:t>) auszugeben</w:t>
      </w:r>
      <w:r w:rsidRPr="00D42B5C">
        <w:rPr>
          <w:rFonts w:cs="Times-Roman"/>
          <w:sz w:val="24"/>
          <w:szCs w:val="24"/>
        </w:rPr>
        <w:t>.</w:t>
      </w: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D42B5C">
        <w:rPr>
          <w:rFonts w:cs="Times-Bold"/>
          <w:b/>
          <w:bCs/>
          <w:sz w:val="24"/>
          <w:szCs w:val="24"/>
        </w:rPr>
        <w:t>Geometrie:</w:t>
      </w: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Nicht zugelassen sind Taschenrechner</w:t>
      </w:r>
      <w:r w:rsidR="00557A7F">
        <w:rPr>
          <w:rFonts w:cs="Times-Roman"/>
          <w:sz w:val="24"/>
          <w:szCs w:val="24"/>
        </w:rPr>
        <w:t>, die Funktionen eigens zum</w:t>
      </w:r>
    </w:p>
    <w:p w:rsidR="00557A7F" w:rsidRDefault="00557A7F" w:rsidP="00557A7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Rechnen mit Vektoren,</w:t>
      </w:r>
    </w:p>
    <w:p w:rsidR="00040FA8" w:rsidRPr="00D42B5C" w:rsidRDefault="00557A7F" w:rsidP="00557A7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Erstellen</w:t>
      </w:r>
      <w:r w:rsidR="00040FA8" w:rsidRPr="00D42B5C">
        <w:rPr>
          <w:rFonts w:cs="Times-Roman"/>
          <w:sz w:val="24"/>
          <w:szCs w:val="24"/>
        </w:rPr>
        <w:t xml:space="preserve"> graphische</w:t>
      </w:r>
      <w:r>
        <w:rPr>
          <w:rFonts w:cs="Times-Roman"/>
          <w:sz w:val="24"/>
          <w:szCs w:val="24"/>
        </w:rPr>
        <w:t>r oder symbolischer</w:t>
      </w:r>
      <w:r w:rsidR="00040FA8" w:rsidRPr="00D42B5C">
        <w:rPr>
          <w:rFonts w:cs="Times-Roman"/>
          <w:sz w:val="24"/>
          <w:szCs w:val="24"/>
        </w:rPr>
        <w:t xml:space="preserve"> Darstellung geometrischer Objekte (z. B. Geraden</w:t>
      </w:r>
      <w:r>
        <w:rPr>
          <w:rFonts w:cs="Times-Roman"/>
          <w:sz w:val="24"/>
          <w:szCs w:val="24"/>
        </w:rPr>
        <w:t>,</w:t>
      </w:r>
      <w:r w:rsidR="00040FA8" w:rsidRPr="00D42B5C">
        <w:rPr>
          <w:rFonts w:cs="Times-Roman"/>
          <w:sz w:val="24"/>
          <w:szCs w:val="24"/>
        </w:rPr>
        <w:t xml:space="preserve"> Ebenen),</w:t>
      </w:r>
    </w:p>
    <w:p w:rsidR="00040FA8" w:rsidRPr="00557A7F" w:rsidRDefault="00040FA8" w:rsidP="00557A7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D42B5C">
        <w:rPr>
          <w:rFonts w:cs="Times-Roman"/>
          <w:sz w:val="24"/>
          <w:szCs w:val="24"/>
        </w:rPr>
        <w:t>U</w:t>
      </w:r>
      <w:r w:rsidR="00557A7F">
        <w:rPr>
          <w:rFonts w:cs="Times-Roman"/>
          <w:sz w:val="24"/>
          <w:szCs w:val="24"/>
        </w:rPr>
        <w:t>ntersuchen der Lagebeziehungen</w:t>
      </w:r>
      <w:r w:rsidRPr="00D42B5C">
        <w:rPr>
          <w:rFonts w:cs="Times-Roman"/>
          <w:sz w:val="24"/>
          <w:szCs w:val="24"/>
        </w:rPr>
        <w:t xml:space="preserve"> geometrische</w:t>
      </w:r>
      <w:r w:rsidR="00557A7F">
        <w:rPr>
          <w:rFonts w:cs="Times-Roman"/>
          <w:sz w:val="24"/>
          <w:szCs w:val="24"/>
        </w:rPr>
        <w:t>r</w:t>
      </w:r>
      <w:r w:rsidRPr="00D42B5C">
        <w:rPr>
          <w:rFonts w:cs="Times-Roman"/>
          <w:sz w:val="24"/>
          <w:szCs w:val="24"/>
        </w:rPr>
        <w:t xml:space="preserve"> Objekte</w:t>
      </w:r>
    </w:p>
    <w:p w:rsidR="00557A7F" w:rsidRPr="00557A7F" w:rsidRDefault="00557A7F" w:rsidP="00557A7F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b</w:t>
      </w:r>
      <w:r w:rsidRPr="00557A7F">
        <w:rPr>
          <w:rFonts w:cs="Times-Bold"/>
          <w:bCs/>
          <w:sz w:val="24"/>
          <w:szCs w:val="24"/>
        </w:rPr>
        <w:t>ereitstellen</w:t>
      </w:r>
      <w:r>
        <w:rPr>
          <w:rFonts w:cs="Times-Bold"/>
          <w:bCs/>
          <w:sz w:val="24"/>
          <w:szCs w:val="24"/>
        </w:rPr>
        <w:t>.</w:t>
      </w:r>
    </w:p>
    <w:p w:rsidR="00557A7F" w:rsidRDefault="00557A7F" w:rsidP="00557A7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D42B5C">
        <w:rPr>
          <w:rFonts w:cs="Times-Bold"/>
          <w:b/>
          <w:bCs/>
          <w:sz w:val="24"/>
          <w:szCs w:val="24"/>
        </w:rPr>
        <w:t>Stochastik:</w:t>
      </w: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Nicht zugelassen sind insbesondere Taschenrechner, die Funktion eigens</w:t>
      </w:r>
      <w:r w:rsidR="00557A7F">
        <w:rPr>
          <w:rFonts w:cs="Times-Roman"/>
          <w:sz w:val="24"/>
          <w:szCs w:val="24"/>
        </w:rPr>
        <w:t xml:space="preserve"> zum</w:t>
      </w:r>
    </w:p>
    <w:p w:rsidR="00040FA8" w:rsidRPr="00D42B5C" w:rsidRDefault="00557A7F" w:rsidP="00557A7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Ermitteln</w:t>
      </w:r>
      <w:r w:rsidR="00040FA8" w:rsidRPr="00D42B5C">
        <w:rPr>
          <w:rFonts w:cs="Times-Roman"/>
          <w:sz w:val="24"/>
          <w:szCs w:val="24"/>
        </w:rPr>
        <w:t xml:space="preserve"> von </w:t>
      </w:r>
      <w:r>
        <w:rPr>
          <w:rFonts w:cs="Times-Roman"/>
          <w:sz w:val="24"/>
          <w:szCs w:val="24"/>
        </w:rPr>
        <w:t>Differenzwerten im Zusammenhang mit Wahrscheinlichkeits</w:t>
      </w:r>
      <w:r w:rsidR="00040FA8" w:rsidRPr="00D42B5C">
        <w:rPr>
          <w:rFonts w:cs="Times-Roman"/>
          <w:sz w:val="24"/>
          <w:szCs w:val="24"/>
        </w:rPr>
        <w:t>verteilung</w:t>
      </w:r>
      <w:r>
        <w:rPr>
          <w:rFonts w:cs="Times-Roman"/>
          <w:sz w:val="24"/>
          <w:szCs w:val="24"/>
        </w:rPr>
        <w:t>en</w:t>
      </w:r>
      <w:r w:rsidR="00040FA8" w:rsidRPr="00D42B5C">
        <w:rPr>
          <w:rFonts w:cs="Times-Roman"/>
          <w:sz w:val="24"/>
          <w:szCs w:val="24"/>
        </w:rPr>
        <w:t>,</w:t>
      </w:r>
    </w:p>
    <w:p w:rsidR="00040FA8" w:rsidRPr="00D42B5C" w:rsidRDefault="00040FA8" w:rsidP="00557A7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Ermitt</w:t>
      </w:r>
      <w:r w:rsidR="00557A7F">
        <w:rPr>
          <w:rFonts w:cs="Times-Roman"/>
          <w:sz w:val="24"/>
          <w:szCs w:val="24"/>
        </w:rPr>
        <w:t>e</w:t>
      </w:r>
      <w:r w:rsidRPr="00D42B5C">
        <w:rPr>
          <w:rFonts w:cs="Times-Roman"/>
          <w:sz w:val="24"/>
          <w:szCs w:val="24"/>
        </w:rPr>
        <w:t>l</w:t>
      </w:r>
      <w:r w:rsidR="00557A7F">
        <w:rPr>
          <w:rFonts w:cs="Times-Roman"/>
          <w:sz w:val="24"/>
          <w:szCs w:val="24"/>
        </w:rPr>
        <w:t>n</w:t>
      </w:r>
      <w:r w:rsidRPr="00D42B5C">
        <w:rPr>
          <w:rFonts w:cs="Times-Roman"/>
          <w:sz w:val="24"/>
          <w:szCs w:val="24"/>
        </w:rPr>
        <w:t xml:space="preserve"> der Länge einer Bernoulli-Kette,</w:t>
      </w:r>
    </w:p>
    <w:p w:rsidR="00557A7F" w:rsidRDefault="00040FA8" w:rsidP="00557A7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Ermitt</w:t>
      </w:r>
      <w:r w:rsidR="00557A7F">
        <w:rPr>
          <w:rFonts w:cs="Times-Roman"/>
          <w:sz w:val="24"/>
          <w:szCs w:val="24"/>
        </w:rPr>
        <w:t>e</w:t>
      </w:r>
      <w:r w:rsidRPr="00D42B5C">
        <w:rPr>
          <w:rFonts w:cs="Times-Roman"/>
          <w:sz w:val="24"/>
          <w:szCs w:val="24"/>
        </w:rPr>
        <w:t>l</w:t>
      </w:r>
      <w:r w:rsidR="00557A7F">
        <w:rPr>
          <w:rFonts w:cs="Times-Roman"/>
          <w:sz w:val="24"/>
          <w:szCs w:val="24"/>
        </w:rPr>
        <w:t>n</w:t>
      </w:r>
      <w:r w:rsidRPr="00D42B5C">
        <w:rPr>
          <w:rFonts w:cs="Times-Roman"/>
          <w:sz w:val="24"/>
          <w:szCs w:val="24"/>
        </w:rPr>
        <w:t xml:space="preserve"> oder Überprüf</w:t>
      </w:r>
      <w:r w:rsidR="00557A7F">
        <w:rPr>
          <w:rFonts w:cs="Times-Roman"/>
          <w:sz w:val="24"/>
          <w:szCs w:val="24"/>
        </w:rPr>
        <w:t>en</w:t>
      </w:r>
      <w:r w:rsidRPr="00D42B5C">
        <w:rPr>
          <w:rFonts w:cs="Times-Roman"/>
          <w:sz w:val="24"/>
          <w:szCs w:val="24"/>
        </w:rPr>
        <w:t xml:space="preserve"> der Entscheidungsregel eines statistischen Testverfahrens</w:t>
      </w:r>
    </w:p>
    <w:p w:rsidR="00040FA8" w:rsidRPr="00557A7F" w:rsidRDefault="00557A7F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bereit</w:t>
      </w:r>
      <w:r w:rsidR="00040FA8" w:rsidRPr="00557A7F">
        <w:rPr>
          <w:rFonts w:cs="Times-Roman"/>
          <w:sz w:val="24"/>
          <w:szCs w:val="24"/>
        </w:rPr>
        <w:t>stellen.</w:t>
      </w: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Zulässig ist es, wenn ein Taschenrechner grundlegende statistische Funktionen aufweist, wie die</w:t>
      </w:r>
    </w:p>
    <w:p w:rsidR="00040FA8" w:rsidRPr="00D42B5C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>Berechnung des Mittelwertes und der Standardabweichung einer Grundgesamtheit, der</w:t>
      </w:r>
    </w:p>
    <w:p w:rsidR="00557A7F" w:rsidRDefault="00040FA8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42B5C">
        <w:rPr>
          <w:rFonts w:cs="Times-Roman"/>
          <w:sz w:val="24"/>
          <w:szCs w:val="24"/>
        </w:rPr>
        <w:t xml:space="preserve">Binomialkoeffizienten und von n-Fakultät. </w:t>
      </w:r>
    </w:p>
    <w:p w:rsidR="00557A7F" w:rsidRDefault="00557A7F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40FA8" w:rsidRDefault="00557A7F" w:rsidP="00557A7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Die Benutzung des Taschenrechners kann und soll von der Lehrkraft auch in Leistungsfeststellungen ausgeschlossen werden, wenn sie dies für angemessen hält.</w:t>
      </w:r>
      <w:r w:rsidR="00040FA8" w:rsidRPr="00D42B5C">
        <w:rPr>
          <w:rFonts w:cs="Times-Roman"/>
          <w:sz w:val="24"/>
          <w:szCs w:val="24"/>
        </w:rPr>
        <w:br w:type="page"/>
      </w:r>
    </w:p>
    <w:p w:rsidR="00040FA8" w:rsidRPr="00D42B5C" w:rsidRDefault="00040FA8" w:rsidP="00D42B5C">
      <w:pPr>
        <w:autoSpaceDE w:val="0"/>
        <w:autoSpaceDN w:val="0"/>
        <w:adjustRightInd w:val="0"/>
        <w:spacing w:after="0"/>
        <w:rPr>
          <w:rFonts w:cs="Times-Bold"/>
          <w:b/>
          <w:bCs/>
          <w:sz w:val="24"/>
          <w:szCs w:val="24"/>
        </w:rPr>
      </w:pPr>
      <w:r w:rsidRPr="00D42B5C">
        <w:rPr>
          <w:rFonts w:cs="Times-Bold"/>
          <w:b/>
          <w:bCs/>
          <w:sz w:val="24"/>
          <w:szCs w:val="24"/>
        </w:rPr>
        <w:lastRenderedPageBreak/>
        <w:t>Demnach sind derzeit zulässig:</w:t>
      </w:r>
    </w:p>
    <w:p w:rsidR="00040FA8" w:rsidRPr="00D42B5C" w:rsidRDefault="00040FA8" w:rsidP="00D42B5C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4"/>
        <w:gridCol w:w="8033"/>
      </w:tblGrid>
      <w:tr w:rsidR="00040FA8" w:rsidRPr="00D42B5C" w:rsidTr="00040FA8">
        <w:tc>
          <w:tcPr>
            <w:tcW w:w="1714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</w:rPr>
              <w:t>Canon</w:t>
            </w:r>
          </w:p>
        </w:tc>
        <w:tc>
          <w:tcPr>
            <w:tcW w:w="8033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</w:rPr>
              <w:t>F-604, F-710, F-720</w:t>
            </w:r>
          </w:p>
        </w:tc>
      </w:tr>
      <w:tr w:rsidR="00040FA8" w:rsidRPr="00061B28" w:rsidTr="00040FA8">
        <w:tc>
          <w:tcPr>
            <w:tcW w:w="1714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Casio</w:t>
            </w:r>
          </w:p>
        </w:tc>
        <w:tc>
          <w:tcPr>
            <w:tcW w:w="8033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</w:rPr>
              <w:t>FX-82 ES, FX-82 FX, FX-82 MS, FX-82 Solar, FX-82 SX,</w:t>
            </w:r>
            <w:r w:rsidR="00061B28">
              <w:rPr>
                <w:rFonts w:cs="Times-Roman"/>
                <w:sz w:val="24"/>
                <w:szCs w:val="24"/>
              </w:rPr>
              <w:t xml:space="preserve"> FX-82 DE PLUS</w:t>
            </w:r>
          </w:p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</w:rPr>
              <w:t xml:space="preserve">FX-83 MS, FX-85 ES, FX-85 MS Solar, FX-85 WA, </w:t>
            </w:r>
            <w:r w:rsidR="00061B28">
              <w:rPr>
                <w:rFonts w:cs="Times-Roman"/>
                <w:sz w:val="24"/>
                <w:szCs w:val="24"/>
              </w:rPr>
              <w:t xml:space="preserve">FX-85 DE PLUS, </w:t>
            </w:r>
            <w:r w:rsidRPr="00D42B5C">
              <w:rPr>
                <w:rFonts w:cs="Times-Roman"/>
                <w:sz w:val="24"/>
                <w:szCs w:val="24"/>
              </w:rPr>
              <w:t>FX-85 GT plus,</w:t>
            </w:r>
          </w:p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A9108F">
              <w:rPr>
                <w:rFonts w:cs="Times-Roman"/>
                <w:sz w:val="24"/>
                <w:szCs w:val="24"/>
              </w:rPr>
              <w:t>FX-86DE Plus</w:t>
            </w:r>
            <w:r w:rsidRPr="00D42B5C">
              <w:rPr>
                <w:rFonts w:cs="Times-Roman"/>
                <w:sz w:val="24"/>
                <w:szCs w:val="24"/>
              </w:rPr>
              <w:t xml:space="preserve">, </w:t>
            </w:r>
            <w:r w:rsidRPr="00A9108F">
              <w:rPr>
                <w:rFonts w:cs="Times-Roman"/>
                <w:b/>
                <w:sz w:val="24"/>
                <w:szCs w:val="24"/>
              </w:rPr>
              <w:t>FX-87DE Plus</w:t>
            </w:r>
            <w:r w:rsidRPr="00D42B5C">
              <w:rPr>
                <w:rFonts w:cs="Times-Roman"/>
                <w:sz w:val="24"/>
                <w:szCs w:val="24"/>
              </w:rPr>
              <w:t>, FX-115 WA, FX-300 MS, FX-350 ES, FX</w:t>
            </w:r>
            <w:r w:rsidRPr="00D42B5C">
              <w:rPr>
                <w:rFonts w:cs="Times-Roman"/>
                <w:sz w:val="24"/>
                <w:szCs w:val="24"/>
              </w:rPr>
              <w:noBreakHyphen/>
              <w:t>350</w:t>
            </w:r>
          </w:p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MS, FX-350 WA, FX-820 MS, FX-991 WA, FX-992 S, SL-450, SL-450 L</w:t>
            </w:r>
          </w:p>
        </w:tc>
      </w:tr>
      <w:tr w:rsidR="00040FA8" w:rsidRPr="00D42B5C" w:rsidTr="00040FA8">
        <w:tc>
          <w:tcPr>
            <w:tcW w:w="1714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8033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HP 9S, HP 10S</w:t>
            </w:r>
          </w:p>
        </w:tc>
      </w:tr>
      <w:tr w:rsidR="00040FA8" w:rsidRPr="00D42B5C" w:rsidTr="00040FA8">
        <w:tc>
          <w:tcPr>
            <w:tcW w:w="1714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Sharp</w:t>
            </w:r>
          </w:p>
        </w:tc>
        <w:tc>
          <w:tcPr>
            <w:tcW w:w="8033" w:type="dxa"/>
          </w:tcPr>
          <w:p w:rsidR="00040FA8" w:rsidRPr="00BD3C01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BD3C01">
              <w:rPr>
                <w:rFonts w:cs="Times-Roman"/>
                <w:sz w:val="24"/>
                <w:szCs w:val="24"/>
              </w:rPr>
              <w:t>EL-500W, EL-501V, EL-510R, EL-520VA, EL-520R, EL-520WG, EL-W531G,</w:t>
            </w:r>
          </w:p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BD3C01">
              <w:rPr>
                <w:rFonts w:cs="Times-Roman"/>
                <w:sz w:val="24"/>
                <w:szCs w:val="24"/>
              </w:rPr>
              <w:t>EL-W531H, EL-531RH, EL-531VH, EL-531WG, EL-531WH, EL-546VA</w:t>
            </w:r>
          </w:p>
        </w:tc>
      </w:tr>
      <w:tr w:rsidR="00040FA8" w:rsidRPr="00061B28" w:rsidTr="00040FA8">
        <w:tc>
          <w:tcPr>
            <w:tcW w:w="1714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Texas</w:t>
            </w:r>
          </w:p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Instruments</w:t>
            </w:r>
          </w:p>
        </w:tc>
        <w:tc>
          <w:tcPr>
            <w:tcW w:w="8033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 xml:space="preserve">TI-30 eco RS, TI-30 S, TI-30XA, TI-30XB </w:t>
            </w:r>
            <w:proofErr w:type="spellStart"/>
            <w:r w:rsidRPr="00D42B5C">
              <w:rPr>
                <w:rFonts w:cs="Times-Roman"/>
                <w:sz w:val="24"/>
                <w:szCs w:val="24"/>
                <w:lang w:val="en-US"/>
              </w:rPr>
              <w:t>MultiView</w:t>
            </w:r>
            <w:proofErr w:type="spellEnd"/>
            <w:r w:rsidRPr="00D42B5C">
              <w:rPr>
                <w:rFonts w:cs="Times-Roman"/>
                <w:sz w:val="24"/>
                <w:szCs w:val="24"/>
                <w:lang w:val="en-US"/>
              </w:rPr>
              <w:t xml:space="preserve">, TI-30XS </w:t>
            </w:r>
            <w:proofErr w:type="spellStart"/>
            <w:r w:rsidRPr="00D42B5C">
              <w:rPr>
                <w:rFonts w:cs="Times-Roman"/>
                <w:sz w:val="24"/>
                <w:szCs w:val="24"/>
                <w:lang w:val="en-US"/>
              </w:rPr>
              <w:t>MultiView</w:t>
            </w:r>
            <w:proofErr w:type="spellEnd"/>
            <w:r w:rsidRPr="00D42B5C">
              <w:rPr>
                <w:rFonts w:cs="Times-Roman"/>
                <w:sz w:val="24"/>
                <w:szCs w:val="24"/>
                <w:lang w:val="en-US"/>
              </w:rPr>
              <w:t>,</w:t>
            </w:r>
          </w:p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 xml:space="preserve">TI-30XII, TI-30XII Solar, TI-30XII B, TI-31 Solar, TI-34II, TI-34 </w:t>
            </w:r>
            <w:proofErr w:type="spellStart"/>
            <w:r w:rsidRPr="00D42B5C">
              <w:rPr>
                <w:rFonts w:cs="Times-Roman"/>
                <w:sz w:val="24"/>
                <w:szCs w:val="24"/>
                <w:lang w:val="en-US"/>
              </w:rPr>
              <w:t>MultiView</w:t>
            </w:r>
            <w:proofErr w:type="spellEnd"/>
            <w:r w:rsidRPr="00D42B5C">
              <w:rPr>
                <w:rFonts w:cs="Times-Roman"/>
                <w:sz w:val="24"/>
                <w:szCs w:val="24"/>
                <w:lang w:val="en-US"/>
              </w:rPr>
              <w:t>, TI-36XII</w:t>
            </w:r>
          </w:p>
        </w:tc>
      </w:tr>
    </w:tbl>
    <w:p w:rsidR="00040FA8" w:rsidRPr="00D42B5C" w:rsidRDefault="00040FA8" w:rsidP="00D42B5C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  <w:lang w:val="en-US"/>
        </w:rPr>
      </w:pPr>
    </w:p>
    <w:p w:rsidR="00040FA8" w:rsidRPr="00D42B5C" w:rsidRDefault="00040FA8" w:rsidP="00D42B5C">
      <w:pPr>
        <w:autoSpaceDE w:val="0"/>
        <w:autoSpaceDN w:val="0"/>
        <w:adjustRightInd w:val="0"/>
        <w:spacing w:after="0"/>
        <w:rPr>
          <w:rFonts w:cs="Times-Bold"/>
          <w:b/>
          <w:bCs/>
          <w:sz w:val="24"/>
          <w:szCs w:val="24"/>
        </w:rPr>
      </w:pPr>
      <w:r w:rsidRPr="00D42B5C">
        <w:rPr>
          <w:rFonts w:cs="Times-Bold"/>
          <w:b/>
          <w:bCs/>
          <w:sz w:val="24"/>
          <w:szCs w:val="24"/>
        </w:rPr>
        <w:t>Nicht zulässig sind sicher:</w:t>
      </w:r>
    </w:p>
    <w:p w:rsidR="00040FA8" w:rsidRPr="00D42B5C" w:rsidRDefault="00040FA8" w:rsidP="00D42B5C">
      <w:pPr>
        <w:autoSpaceDE w:val="0"/>
        <w:autoSpaceDN w:val="0"/>
        <w:adjustRightInd w:val="0"/>
        <w:spacing w:after="0"/>
        <w:rPr>
          <w:rFonts w:cs="Times-Bold"/>
          <w:b/>
          <w:bCs/>
          <w:sz w:val="24"/>
          <w:szCs w:val="24"/>
        </w:rPr>
      </w:pPr>
    </w:p>
    <w:tbl>
      <w:tblPr>
        <w:tblStyle w:val="Tabellenraster"/>
        <w:tblpPr w:leftFromText="141" w:rightFromText="141" w:vertAnchor="text" w:tblpY="55"/>
        <w:tblW w:w="0" w:type="auto"/>
        <w:tblLook w:val="04A0" w:firstRow="1" w:lastRow="0" w:firstColumn="1" w:lastColumn="0" w:noHBand="0" w:noVBand="1"/>
      </w:tblPr>
      <w:tblGrid>
        <w:gridCol w:w="1714"/>
        <w:gridCol w:w="8033"/>
      </w:tblGrid>
      <w:tr w:rsidR="00040FA8" w:rsidRPr="00061B28" w:rsidTr="00040FA8">
        <w:tc>
          <w:tcPr>
            <w:tcW w:w="1714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Casio</w:t>
            </w:r>
          </w:p>
        </w:tc>
        <w:tc>
          <w:tcPr>
            <w:tcW w:w="8033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</w:rPr>
              <w:t>FX-50F Plus, FX-85 W, FX-95 MS, FX-100 MS, FX-115 MS, FX-570 MS,</w:t>
            </w:r>
          </w:p>
          <w:p w:rsidR="00061B28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</w:rPr>
              <w:t xml:space="preserve">FX-912 MS, FX-991 ES, FX-991 MS, FX-991 W, FX-991 DE PLUS, </w:t>
            </w:r>
            <w:r w:rsidR="00061B28">
              <w:rPr>
                <w:rFonts w:cs="Times-Roman"/>
                <w:sz w:val="24"/>
                <w:szCs w:val="24"/>
              </w:rPr>
              <w:t>FX 991 DEX,</w:t>
            </w:r>
          </w:p>
          <w:p w:rsidR="00061B28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</w:rPr>
              <w:t>FX-3650 P, FX</w:t>
            </w:r>
            <w:r w:rsidRPr="00D42B5C">
              <w:rPr>
                <w:rFonts w:cs="Times-Roman"/>
                <w:sz w:val="24"/>
                <w:szCs w:val="24"/>
              </w:rPr>
              <w:noBreakHyphen/>
              <w:t>4500 LA,FX-4500 PA, FX</w:t>
            </w:r>
            <w:r w:rsidR="00061B28">
              <w:rPr>
                <w:rFonts w:cs="Times-Roman"/>
                <w:sz w:val="24"/>
                <w:szCs w:val="24"/>
              </w:rPr>
              <w:t>-4800 P, FX-5500 LA, FX-5800 P,</w:t>
            </w:r>
          </w:p>
          <w:p w:rsidR="00040FA8" w:rsidRPr="00061B28" w:rsidRDefault="00040FA8" w:rsidP="00061B28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061B28">
              <w:rPr>
                <w:rFonts w:cs="Times-Roman"/>
                <w:sz w:val="24"/>
                <w:szCs w:val="24"/>
              </w:rPr>
              <w:t>FX-7400 GII, FX-7400 G Plus, FX-9750 G Plus, FX-9750 GA Plus, CFX-9850 GB, CFX-9850 GB Plus,</w:t>
            </w:r>
            <w:r w:rsidR="00061B28" w:rsidRPr="00061B28">
              <w:rPr>
                <w:rFonts w:cs="Times-Roman"/>
                <w:sz w:val="24"/>
                <w:szCs w:val="24"/>
              </w:rPr>
              <w:t xml:space="preserve"> </w:t>
            </w:r>
            <w:r w:rsidRPr="00BD3C01">
              <w:rPr>
                <w:rFonts w:cs="Times-Roman"/>
                <w:sz w:val="24"/>
                <w:szCs w:val="24"/>
              </w:rPr>
              <w:t>CFX-9850 GC Plus, VI-9850 GB, FX-9860 G, FX-9860 G SD, FX-9860 G Slim,</w:t>
            </w:r>
            <w:r w:rsidR="00061B28">
              <w:rPr>
                <w:rFonts w:cs="Times-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61B28">
              <w:rPr>
                <w:rFonts w:cs="Times-Roman"/>
                <w:sz w:val="24"/>
                <w:szCs w:val="24"/>
              </w:rPr>
              <w:t>ClassPad 300 Plus, ClassPad 330, FX-1.0 Plus, Algebra FX-2.0 Plus</w:t>
            </w:r>
          </w:p>
        </w:tc>
      </w:tr>
      <w:tr w:rsidR="00040FA8" w:rsidRPr="00061B28" w:rsidTr="00040FA8">
        <w:tc>
          <w:tcPr>
            <w:tcW w:w="1714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8033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 xml:space="preserve">HP 30s, HP 33s, HP 35s, HP 9g, HP 39gs, HP 40 </w:t>
            </w:r>
            <w:proofErr w:type="spellStart"/>
            <w:r w:rsidRPr="00D42B5C">
              <w:rPr>
                <w:rFonts w:cs="Times-Roman"/>
                <w:sz w:val="24"/>
                <w:szCs w:val="24"/>
                <w:lang w:val="en-US"/>
              </w:rPr>
              <w:t>gs</w:t>
            </w:r>
            <w:proofErr w:type="spellEnd"/>
            <w:r w:rsidRPr="00D42B5C">
              <w:rPr>
                <w:rFonts w:cs="Times-Roman"/>
                <w:sz w:val="24"/>
                <w:szCs w:val="24"/>
                <w:lang w:val="en-US"/>
              </w:rPr>
              <w:t>, HP 48gII, HP 50g,</w:t>
            </w:r>
          </w:p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 xml:space="preserve">HP 35 </w:t>
            </w:r>
            <w:proofErr w:type="spellStart"/>
            <w:r w:rsidRPr="00D42B5C">
              <w:rPr>
                <w:rFonts w:cs="Times-Roman"/>
                <w:sz w:val="24"/>
                <w:szCs w:val="24"/>
                <w:lang w:val="en-US"/>
              </w:rPr>
              <w:t>sABD</w:t>
            </w:r>
            <w:proofErr w:type="spellEnd"/>
            <w:r w:rsidRPr="00D42B5C">
              <w:rPr>
                <w:rFonts w:cs="Times-Roman"/>
                <w:sz w:val="24"/>
                <w:szCs w:val="24"/>
                <w:lang w:val="en-US"/>
              </w:rPr>
              <w:t>, HP 12C, HP 17 BII+, HP 48 GII</w:t>
            </w:r>
          </w:p>
        </w:tc>
      </w:tr>
      <w:tr w:rsidR="00040FA8" w:rsidRPr="00D42B5C" w:rsidTr="00040FA8">
        <w:tc>
          <w:tcPr>
            <w:tcW w:w="1714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sz w:val="24"/>
                <w:szCs w:val="24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Sharp</w:t>
            </w:r>
          </w:p>
        </w:tc>
        <w:tc>
          <w:tcPr>
            <w:tcW w:w="8033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Sharp EL-506V, EL-506W, EL-W506, EL-546R, EL-5120, EL-9600, EL-9650,</w:t>
            </w:r>
          </w:p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EL-9400, EL-9900</w:t>
            </w:r>
          </w:p>
        </w:tc>
      </w:tr>
      <w:tr w:rsidR="00040FA8" w:rsidRPr="00061B28" w:rsidTr="00040FA8">
        <w:tc>
          <w:tcPr>
            <w:tcW w:w="1714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Texas</w:t>
            </w:r>
          </w:p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Instruments</w:t>
            </w:r>
          </w:p>
        </w:tc>
        <w:tc>
          <w:tcPr>
            <w:tcW w:w="8033" w:type="dxa"/>
          </w:tcPr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TI-82, TI-82 STATS, TI-83 Plus, TI-83 Plus SE, TI-84 Plus, TI-84 SE,</w:t>
            </w:r>
          </w:p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TI-89 Titanium, TI-92, VoyageTM200, TI-Voyage 200, TI-</w:t>
            </w:r>
            <w:proofErr w:type="spellStart"/>
            <w:r w:rsidRPr="00D42B5C">
              <w:rPr>
                <w:rFonts w:cs="Times-Roman"/>
                <w:sz w:val="24"/>
                <w:szCs w:val="24"/>
                <w:lang w:val="en-US"/>
              </w:rPr>
              <w:t>NspireTM</w:t>
            </w:r>
            <w:proofErr w:type="spellEnd"/>
            <w:r w:rsidRPr="00D42B5C">
              <w:rPr>
                <w:rFonts w:cs="Times-Roman"/>
                <w:sz w:val="24"/>
                <w:szCs w:val="24"/>
                <w:lang w:val="en-US"/>
              </w:rPr>
              <w:t>,</w:t>
            </w:r>
          </w:p>
          <w:p w:rsidR="00040FA8" w:rsidRPr="00D42B5C" w:rsidRDefault="00040FA8" w:rsidP="00D42B5C">
            <w:pPr>
              <w:autoSpaceDE w:val="0"/>
              <w:autoSpaceDN w:val="0"/>
              <w:adjustRightInd w:val="0"/>
              <w:spacing w:line="276" w:lineRule="auto"/>
              <w:rPr>
                <w:rFonts w:cs="Times-Roman"/>
                <w:sz w:val="24"/>
                <w:szCs w:val="24"/>
                <w:lang w:val="en-US"/>
              </w:rPr>
            </w:pPr>
            <w:r w:rsidRPr="00D42B5C">
              <w:rPr>
                <w:rFonts w:cs="Times-Roman"/>
                <w:sz w:val="24"/>
                <w:szCs w:val="24"/>
                <w:lang w:val="en-US"/>
              </w:rPr>
              <w:t>TI-</w:t>
            </w:r>
            <w:proofErr w:type="spellStart"/>
            <w:r w:rsidRPr="00D42B5C">
              <w:rPr>
                <w:rFonts w:cs="Times-Roman"/>
                <w:sz w:val="24"/>
                <w:szCs w:val="24"/>
                <w:lang w:val="en-US"/>
              </w:rPr>
              <w:t>NspireTM</w:t>
            </w:r>
            <w:proofErr w:type="spellEnd"/>
            <w:r w:rsidRPr="00D42B5C">
              <w:rPr>
                <w:rFonts w:cs="Times-Roman"/>
                <w:sz w:val="24"/>
                <w:szCs w:val="24"/>
                <w:lang w:val="en-US"/>
              </w:rPr>
              <w:t xml:space="preserve"> CAS</w:t>
            </w:r>
          </w:p>
        </w:tc>
      </w:tr>
    </w:tbl>
    <w:p w:rsidR="00040FA8" w:rsidRPr="00BD3C01" w:rsidRDefault="00040FA8" w:rsidP="00D42B5C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  <w:lang w:val="en-US"/>
        </w:rPr>
      </w:pPr>
    </w:p>
    <w:p w:rsidR="00040FA8" w:rsidRPr="00D42B5C" w:rsidRDefault="00040FA8" w:rsidP="00D42B5C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  <w:lang w:val="en-US"/>
        </w:rPr>
      </w:pPr>
    </w:p>
    <w:p w:rsidR="00040FA8" w:rsidRPr="00D42B5C" w:rsidRDefault="00040FA8" w:rsidP="00D42B5C">
      <w:pPr>
        <w:autoSpaceDE w:val="0"/>
        <w:autoSpaceDN w:val="0"/>
        <w:adjustRightInd w:val="0"/>
        <w:spacing w:after="0"/>
        <w:rPr>
          <w:rFonts w:cs="Times-Bold"/>
          <w:b/>
          <w:bCs/>
          <w:sz w:val="24"/>
          <w:szCs w:val="24"/>
        </w:rPr>
      </w:pPr>
      <w:r w:rsidRPr="00D42B5C">
        <w:rPr>
          <w:rFonts w:cs="Times-Bold"/>
          <w:b/>
          <w:bCs/>
          <w:sz w:val="24"/>
          <w:szCs w:val="24"/>
        </w:rPr>
        <w:t>Durch Modellpflege kommen immer wieder neue Funktionen</w:t>
      </w:r>
      <w:r w:rsidR="00791003">
        <w:rPr>
          <w:rFonts w:cs="Times-Bold"/>
          <w:b/>
          <w:bCs/>
          <w:sz w:val="24"/>
          <w:szCs w:val="24"/>
        </w:rPr>
        <w:t xml:space="preserve"> zu den Geräten </w:t>
      </w:r>
      <w:r w:rsidRPr="00D42B5C">
        <w:rPr>
          <w:rFonts w:cs="Times-Bold"/>
          <w:b/>
          <w:bCs/>
          <w:sz w:val="24"/>
          <w:szCs w:val="24"/>
        </w:rPr>
        <w:t>hinzu, ohne dass sich die Modellbezeichnung ändert. Bitte fragen Sie vor Kauf</w:t>
      </w:r>
      <w:r w:rsidR="00791003">
        <w:rPr>
          <w:rFonts w:cs="Times-Bold"/>
          <w:b/>
          <w:bCs/>
          <w:sz w:val="24"/>
          <w:szCs w:val="24"/>
        </w:rPr>
        <w:t xml:space="preserve"> </w:t>
      </w:r>
      <w:r w:rsidRPr="00D42B5C">
        <w:rPr>
          <w:rFonts w:cs="Times-Bold"/>
          <w:b/>
          <w:bCs/>
          <w:sz w:val="24"/>
          <w:szCs w:val="24"/>
        </w:rPr>
        <w:t>eines Geräts auf jeden Fall die Mathematiklehrkraft der Klasse. Bei anderen</w:t>
      </w:r>
      <w:r w:rsidR="00791003">
        <w:rPr>
          <w:rFonts w:cs="Times-Bold"/>
          <w:b/>
          <w:bCs/>
          <w:sz w:val="24"/>
          <w:szCs w:val="24"/>
        </w:rPr>
        <w:t xml:space="preserve"> </w:t>
      </w:r>
      <w:r w:rsidRPr="00D42B5C">
        <w:rPr>
          <w:rFonts w:cs="Times-Bold"/>
          <w:b/>
          <w:bCs/>
          <w:sz w:val="24"/>
          <w:szCs w:val="24"/>
        </w:rPr>
        <w:t>Modellen ist Rücksprache mit der Mathematiklehrkraft der Klasse zu halten.</w:t>
      </w:r>
    </w:p>
    <w:p w:rsidR="00040FA8" w:rsidRPr="00D42B5C" w:rsidRDefault="00040FA8" w:rsidP="00D42B5C">
      <w:pPr>
        <w:rPr>
          <w:rFonts w:cs="Times-Roman"/>
          <w:sz w:val="24"/>
          <w:szCs w:val="24"/>
        </w:rPr>
      </w:pPr>
    </w:p>
    <w:p w:rsidR="00040FA8" w:rsidRDefault="00040FA8" w:rsidP="00D42B5C">
      <w:pPr>
        <w:rPr>
          <w:rFonts w:cs="Times-Roman"/>
          <w:sz w:val="24"/>
          <w:szCs w:val="24"/>
        </w:rPr>
      </w:pPr>
    </w:p>
    <w:p w:rsidR="00CF18D7" w:rsidRDefault="00CF18D7" w:rsidP="00D42B5C">
      <w:pPr>
        <w:rPr>
          <w:rFonts w:cs="Times-Roman"/>
          <w:sz w:val="24"/>
          <w:szCs w:val="24"/>
        </w:rPr>
      </w:pPr>
    </w:p>
    <w:p w:rsidR="00CF18D7" w:rsidRPr="00D42B5C" w:rsidRDefault="00CF18D7" w:rsidP="00D42B5C">
      <w:pPr>
        <w:rPr>
          <w:rFonts w:cs="Times-Roman"/>
          <w:sz w:val="24"/>
          <w:szCs w:val="24"/>
        </w:rPr>
      </w:pPr>
    </w:p>
    <w:p w:rsidR="00E54E24" w:rsidRPr="00D42B5C" w:rsidRDefault="00040FA8" w:rsidP="00D42B5C">
      <w:pPr>
        <w:rPr>
          <w:sz w:val="24"/>
          <w:szCs w:val="24"/>
        </w:rPr>
      </w:pPr>
      <w:r w:rsidRPr="00D42B5C">
        <w:rPr>
          <w:rFonts w:cs="Times-Roman"/>
          <w:sz w:val="24"/>
          <w:szCs w:val="24"/>
        </w:rPr>
        <w:t xml:space="preserve">Ohne Gewähr </w:t>
      </w:r>
      <w:r w:rsidRPr="00D42B5C">
        <w:rPr>
          <w:rFonts w:cs="Times-Roman"/>
          <w:sz w:val="24"/>
          <w:szCs w:val="24"/>
        </w:rPr>
        <w:tab/>
      </w:r>
      <w:r w:rsidRPr="00D42B5C">
        <w:rPr>
          <w:rFonts w:cs="Times-Roman"/>
          <w:sz w:val="24"/>
          <w:szCs w:val="24"/>
        </w:rPr>
        <w:tab/>
      </w:r>
      <w:r w:rsidRPr="00D42B5C">
        <w:rPr>
          <w:rFonts w:cs="Times-Roman"/>
          <w:sz w:val="24"/>
          <w:szCs w:val="24"/>
        </w:rPr>
        <w:tab/>
      </w:r>
      <w:r w:rsidRPr="00D42B5C">
        <w:rPr>
          <w:rFonts w:cs="Times-Roman"/>
          <w:sz w:val="24"/>
          <w:szCs w:val="24"/>
        </w:rPr>
        <w:tab/>
      </w:r>
      <w:r w:rsidRPr="00D42B5C">
        <w:rPr>
          <w:rFonts w:cs="Times-Roman"/>
          <w:sz w:val="24"/>
          <w:szCs w:val="24"/>
        </w:rPr>
        <w:tab/>
      </w:r>
      <w:r w:rsidRPr="00D42B5C">
        <w:rPr>
          <w:rFonts w:cs="Times-Roman"/>
          <w:sz w:val="24"/>
          <w:szCs w:val="24"/>
        </w:rPr>
        <w:tab/>
      </w:r>
      <w:r w:rsidRPr="00D42B5C">
        <w:rPr>
          <w:rFonts w:cs="Times-Roman"/>
          <w:sz w:val="24"/>
          <w:szCs w:val="24"/>
        </w:rPr>
        <w:tab/>
      </w:r>
      <w:r w:rsidRPr="00D42B5C">
        <w:rPr>
          <w:rFonts w:cs="Times-Roman"/>
          <w:sz w:val="24"/>
          <w:szCs w:val="24"/>
        </w:rPr>
        <w:tab/>
      </w:r>
      <w:r w:rsidRPr="00D42B5C">
        <w:rPr>
          <w:rFonts w:cs="Times-Roman"/>
          <w:sz w:val="24"/>
          <w:szCs w:val="24"/>
        </w:rPr>
        <w:tab/>
        <w:t>Stand September 2015</w:t>
      </w:r>
    </w:p>
    <w:sectPr w:rsidR="00E54E24" w:rsidRPr="00D42B5C" w:rsidSect="00557A7F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D65"/>
    <w:multiLevelType w:val="hybridMultilevel"/>
    <w:tmpl w:val="0ABE6B84"/>
    <w:lvl w:ilvl="0" w:tplc="33D4D68A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1962"/>
    <w:multiLevelType w:val="hybridMultilevel"/>
    <w:tmpl w:val="08A4F13A"/>
    <w:lvl w:ilvl="0" w:tplc="33D4D68A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04CD"/>
    <w:multiLevelType w:val="hybridMultilevel"/>
    <w:tmpl w:val="AFCCB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0272"/>
    <w:multiLevelType w:val="hybridMultilevel"/>
    <w:tmpl w:val="EC702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67773"/>
    <w:multiLevelType w:val="hybridMultilevel"/>
    <w:tmpl w:val="87A65072"/>
    <w:lvl w:ilvl="0" w:tplc="33D4D68A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8"/>
    <w:rsid w:val="00040FA8"/>
    <w:rsid w:val="00061B28"/>
    <w:rsid w:val="00557A7F"/>
    <w:rsid w:val="0067566F"/>
    <w:rsid w:val="00791003"/>
    <w:rsid w:val="00A9108F"/>
    <w:rsid w:val="00BD3C01"/>
    <w:rsid w:val="00CF18D7"/>
    <w:rsid w:val="00D42B5C"/>
    <w:rsid w:val="00E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BSZ Kelheim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Stadler</cp:lastModifiedBy>
  <cp:revision>4</cp:revision>
  <cp:lastPrinted>2017-09-11T15:35:00Z</cp:lastPrinted>
  <dcterms:created xsi:type="dcterms:W3CDTF">2015-09-16T11:25:00Z</dcterms:created>
  <dcterms:modified xsi:type="dcterms:W3CDTF">2020-02-25T14:37:00Z</dcterms:modified>
</cp:coreProperties>
</file>